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41E8" w14:textId="13EEF4DB" w:rsidR="002F63FC" w:rsidRPr="002F63FC" w:rsidRDefault="002F63FC" w:rsidP="002F63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63FC">
        <w:rPr>
          <w:rFonts w:ascii="Arial" w:hAnsi="Arial" w:cs="Arial"/>
          <w:b/>
          <w:sz w:val="24"/>
          <w:szCs w:val="24"/>
          <w:lang w:val="en-US"/>
        </w:rPr>
        <w:t>Supplementary Material 1.</w:t>
      </w:r>
      <w:r w:rsidRPr="002F63FC">
        <w:rPr>
          <w:rFonts w:ascii="Arial" w:hAnsi="Arial" w:cs="Arial"/>
          <w:sz w:val="24"/>
          <w:szCs w:val="24"/>
          <w:lang w:val="en-US"/>
        </w:rPr>
        <w:t xml:space="preserve"> Pan American Health Organization (PAHO) </w:t>
      </w:r>
      <w:r w:rsidR="00A82136">
        <w:rPr>
          <w:rFonts w:ascii="Arial" w:hAnsi="Arial" w:cs="Arial"/>
          <w:sz w:val="24"/>
          <w:szCs w:val="24"/>
          <w:lang w:val="en-US"/>
        </w:rPr>
        <w:t>n</w:t>
      </w:r>
      <w:r w:rsidRPr="002F63FC">
        <w:rPr>
          <w:rFonts w:ascii="Arial" w:hAnsi="Arial" w:cs="Arial"/>
          <w:sz w:val="24"/>
          <w:szCs w:val="24"/>
          <w:lang w:val="en-US"/>
        </w:rPr>
        <w:t>utrient</w:t>
      </w:r>
      <w:r w:rsidR="00A82136">
        <w:rPr>
          <w:rFonts w:ascii="Arial" w:hAnsi="Arial" w:cs="Arial"/>
          <w:sz w:val="24"/>
          <w:szCs w:val="24"/>
          <w:lang w:val="en-US"/>
        </w:rPr>
        <w:t xml:space="preserve"> p</w:t>
      </w:r>
      <w:r w:rsidRPr="002F63FC">
        <w:rPr>
          <w:rFonts w:ascii="Arial" w:hAnsi="Arial" w:cs="Arial"/>
          <w:sz w:val="24"/>
          <w:szCs w:val="24"/>
          <w:lang w:val="en-US"/>
        </w:rPr>
        <w:t xml:space="preserve">rofile </w:t>
      </w:r>
      <w:r w:rsidR="00A82136">
        <w:rPr>
          <w:rFonts w:ascii="Arial" w:hAnsi="Arial" w:cs="Arial"/>
          <w:sz w:val="24"/>
          <w:szCs w:val="24"/>
          <w:lang w:val="en-US"/>
        </w:rPr>
        <w:t>m</w:t>
      </w:r>
      <w:r w:rsidRPr="002F63FC">
        <w:rPr>
          <w:rFonts w:ascii="Arial" w:hAnsi="Arial" w:cs="Arial"/>
          <w:sz w:val="24"/>
          <w:szCs w:val="24"/>
          <w:lang w:val="en-US"/>
        </w:rPr>
        <w:t>odel criteria for identifying processed and ultra-processed products</w:t>
      </w:r>
      <w:r w:rsidR="00A82136">
        <w:rPr>
          <w:rFonts w:ascii="Arial" w:hAnsi="Arial" w:cs="Arial"/>
          <w:sz w:val="24"/>
          <w:szCs w:val="24"/>
          <w:lang w:val="en-US"/>
        </w:rPr>
        <w:t xml:space="preserve"> that contains </w:t>
      </w:r>
      <w:r w:rsidR="00A82136" w:rsidRPr="002F63FC">
        <w:rPr>
          <w:rFonts w:ascii="Arial" w:hAnsi="Arial" w:cs="Arial"/>
          <w:sz w:val="24"/>
          <w:szCs w:val="24"/>
          <w:lang w:val="en-US"/>
        </w:rPr>
        <w:t>sweeteners</w:t>
      </w:r>
      <w:r w:rsidR="00A82136">
        <w:rPr>
          <w:rFonts w:ascii="Arial" w:hAnsi="Arial" w:cs="Arial"/>
          <w:sz w:val="24"/>
          <w:szCs w:val="24"/>
          <w:lang w:val="en-US"/>
        </w:rPr>
        <w:t>, or</w:t>
      </w:r>
      <w:r w:rsidR="00A82136" w:rsidRPr="002F63FC">
        <w:rPr>
          <w:rFonts w:ascii="Arial" w:hAnsi="Arial" w:cs="Arial"/>
          <w:sz w:val="24"/>
          <w:szCs w:val="24"/>
          <w:lang w:val="en-US"/>
        </w:rPr>
        <w:t xml:space="preserve"> </w:t>
      </w:r>
      <w:r w:rsidRPr="002F63FC">
        <w:rPr>
          <w:rFonts w:ascii="Arial" w:hAnsi="Arial" w:cs="Arial"/>
          <w:sz w:val="24"/>
          <w:szCs w:val="24"/>
          <w:lang w:val="en-US"/>
        </w:rPr>
        <w:t xml:space="preserve">excessive </w:t>
      </w:r>
      <w:r w:rsidR="00A82136">
        <w:rPr>
          <w:rFonts w:ascii="Arial" w:hAnsi="Arial" w:cs="Arial"/>
          <w:sz w:val="24"/>
          <w:szCs w:val="24"/>
          <w:lang w:val="en-US"/>
        </w:rPr>
        <w:t>amounts of</w:t>
      </w:r>
      <w:r w:rsidRPr="002F63FC">
        <w:rPr>
          <w:rFonts w:ascii="Arial" w:hAnsi="Arial" w:cs="Arial"/>
          <w:sz w:val="24"/>
          <w:szCs w:val="24"/>
          <w:lang w:val="en-US"/>
        </w:rPr>
        <w:t xml:space="preserve"> sodium, free sugars, saturated fat, total fat, and </w:t>
      </w:r>
      <w:proofErr w:type="spellStart"/>
      <w:r w:rsidRPr="002F63FC">
        <w:rPr>
          <w:rFonts w:ascii="Arial" w:hAnsi="Arial" w:cs="Arial"/>
          <w:i/>
          <w:iCs/>
          <w:sz w:val="24"/>
          <w:szCs w:val="24"/>
          <w:lang w:val="en-US"/>
        </w:rPr>
        <w:t>trans</w:t>
      </w:r>
      <w:r w:rsidRPr="002F63FC">
        <w:rPr>
          <w:rFonts w:ascii="Arial" w:hAnsi="Arial" w:cs="Arial"/>
          <w:sz w:val="24"/>
          <w:szCs w:val="24"/>
          <w:lang w:val="en-US"/>
        </w:rPr>
        <w:t xml:space="preserve"> fat</w:t>
      </w:r>
      <w:proofErr w:type="spellEnd"/>
      <w:r w:rsidRPr="002F63F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1390"/>
        <w:gridCol w:w="1524"/>
        <w:gridCol w:w="1387"/>
        <w:gridCol w:w="1410"/>
        <w:gridCol w:w="1387"/>
      </w:tblGrid>
      <w:tr w:rsidR="002F63FC" w:rsidRPr="002F63FC" w14:paraId="7C558CC8" w14:textId="77777777" w:rsidTr="002F63FC">
        <w:tc>
          <w:tcPr>
            <w:tcW w:w="1415" w:type="dxa"/>
          </w:tcPr>
          <w:p w14:paraId="79B52C81" w14:textId="6FA86559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Sodium </w:t>
            </w:r>
          </w:p>
        </w:tc>
        <w:tc>
          <w:tcPr>
            <w:tcW w:w="1415" w:type="dxa"/>
          </w:tcPr>
          <w:p w14:paraId="367940CF" w14:textId="2A44F52E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Free sugars</w:t>
            </w:r>
          </w:p>
        </w:tc>
        <w:tc>
          <w:tcPr>
            <w:tcW w:w="1416" w:type="dxa"/>
          </w:tcPr>
          <w:p w14:paraId="64B8070F" w14:textId="43521C57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sweeteners</w:t>
            </w:r>
          </w:p>
        </w:tc>
        <w:tc>
          <w:tcPr>
            <w:tcW w:w="1416" w:type="dxa"/>
          </w:tcPr>
          <w:p w14:paraId="02F3BDB1" w14:textId="249EBA73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fat</w:t>
            </w:r>
          </w:p>
        </w:tc>
        <w:tc>
          <w:tcPr>
            <w:tcW w:w="1416" w:type="dxa"/>
          </w:tcPr>
          <w:p w14:paraId="5BC0F0B6" w14:textId="2C7747DB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Saturated fat</w:t>
            </w:r>
          </w:p>
        </w:tc>
        <w:tc>
          <w:tcPr>
            <w:tcW w:w="1416" w:type="dxa"/>
          </w:tcPr>
          <w:p w14:paraId="13DF65EA" w14:textId="3F3AF8BF" w:rsidR="002F63FC" w:rsidRPr="002F63FC" w:rsidRDefault="002F63FC" w:rsidP="002F63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Trans</w:t>
            </w:r>
            <w:r w:rsidRPr="002F63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fat</w:t>
            </w:r>
          </w:p>
        </w:tc>
      </w:tr>
      <w:tr w:rsidR="002F63FC" w:rsidRPr="00A82136" w14:paraId="05464218" w14:textId="77777777" w:rsidTr="002F63FC">
        <w:tc>
          <w:tcPr>
            <w:tcW w:w="1415" w:type="dxa"/>
          </w:tcPr>
          <w:p w14:paraId="7906DF7F" w14:textId="53E11906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≥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>1 mg of sodium per 1 kcal</w:t>
            </w:r>
          </w:p>
        </w:tc>
        <w:tc>
          <w:tcPr>
            <w:tcW w:w="1415" w:type="dxa"/>
          </w:tcPr>
          <w:p w14:paraId="17B8FB4F" w14:textId="51DE1876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≥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>10% of total energy from free sugars</w:t>
            </w:r>
          </w:p>
        </w:tc>
        <w:tc>
          <w:tcPr>
            <w:tcW w:w="1416" w:type="dxa"/>
          </w:tcPr>
          <w:p w14:paraId="2E8DB608" w14:textId="5EFD20F1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 xml:space="preserve">Any </w:t>
            </w:r>
            <w:proofErr w:type="gramStart"/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>amount</w:t>
            </w:r>
            <w:proofErr w:type="gramEnd"/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 xml:space="preserve"> of other sweeteners</w:t>
            </w:r>
          </w:p>
        </w:tc>
        <w:tc>
          <w:tcPr>
            <w:tcW w:w="1416" w:type="dxa"/>
          </w:tcPr>
          <w:p w14:paraId="0D8D0A74" w14:textId="505D53D0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≥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>30% of total energy from total fat</w:t>
            </w:r>
          </w:p>
        </w:tc>
        <w:tc>
          <w:tcPr>
            <w:tcW w:w="1416" w:type="dxa"/>
          </w:tcPr>
          <w:p w14:paraId="76D6CACC" w14:textId="27653073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≥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>10% of total energy from saturated fat</w:t>
            </w:r>
          </w:p>
        </w:tc>
        <w:tc>
          <w:tcPr>
            <w:tcW w:w="1416" w:type="dxa"/>
          </w:tcPr>
          <w:p w14:paraId="292ED8F7" w14:textId="7000761B" w:rsidR="002F63FC" w:rsidRPr="002F63FC" w:rsidRDefault="002F63FC" w:rsidP="002F63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≥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 xml:space="preserve">1% of total energy from </w:t>
            </w:r>
            <w:r w:rsidRPr="002F63F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trans</w:t>
            </w:r>
            <w:r w:rsidRPr="002F63FC">
              <w:rPr>
                <w:rFonts w:ascii="Arial" w:hAnsi="Arial" w:cs="Arial"/>
                <w:sz w:val="24"/>
                <w:szCs w:val="24"/>
                <w:lang w:val="en-US"/>
              </w:rPr>
              <w:t xml:space="preserve"> fat</w:t>
            </w:r>
          </w:p>
        </w:tc>
      </w:tr>
    </w:tbl>
    <w:p w14:paraId="7BD91A3D" w14:textId="77777777" w:rsidR="002F63FC" w:rsidRPr="002F63FC" w:rsidRDefault="002F63FC" w:rsidP="002F63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587988" w14:textId="503DB969" w:rsidR="002F63FC" w:rsidRPr="002F63FC" w:rsidRDefault="002F63FC" w:rsidP="006852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FEE01C" w14:textId="77777777" w:rsidR="002F63FC" w:rsidRPr="002F63FC" w:rsidRDefault="002F63FC" w:rsidP="006852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5B9EA0" w14:textId="6930137E" w:rsidR="002F63FC" w:rsidRPr="002F63FC" w:rsidRDefault="002F63FC" w:rsidP="006852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B4EC9E" w14:textId="77777777" w:rsidR="002F63FC" w:rsidRDefault="002F63FC" w:rsidP="006852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5538074" w14:textId="04BF01CE" w:rsidR="00685275" w:rsidRPr="00815A5A" w:rsidRDefault="00171601" w:rsidP="006852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1601">
        <w:rPr>
          <w:rFonts w:ascii="Arial" w:hAnsi="Arial" w:cs="Arial"/>
          <w:b/>
          <w:sz w:val="24"/>
          <w:szCs w:val="24"/>
          <w:lang w:val="en-US"/>
        </w:rPr>
        <w:t>Supplementary Material</w:t>
      </w:r>
      <w:r w:rsidR="002F63FC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="00685275" w:rsidRPr="00815A5A">
        <w:rPr>
          <w:rFonts w:ascii="Arial" w:hAnsi="Arial" w:cs="Arial"/>
          <w:b/>
          <w:sz w:val="24"/>
          <w:szCs w:val="24"/>
          <w:lang w:val="en-US"/>
        </w:rPr>
        <w:t>.</w:t>
      </w:r>
      <w:r w:rsidR="00685275" w:rsidRPr="00815A5A">
        <w:rPr>
          <w:rFonts w:ascii="Arial" w:hAnsi="Arial" w:cs="Arial"/>
          <w:sz w:val="24"/>
          <w:szCs w:val="24"/>
          <w:lang w:val="en-US"/>
        </w:rPr>
        <w:t xml:space="preserve"> Prevalence of grain-based food products with high content</w:t>
      </w:r>
      <w:r w:rsidR="00394EF6">
        <w:rPr>
          <w:rFonts w:ascii="Arial" w:hAnsi="Arial" w:cs="Arial"/>
          <w:sz w:val="24"/>
          <w:szCs w:val="24"/>
          <w:lang w:val="en-US"/>
        </w:rPr>
        <w:t>s</w:t>
      </w:r>
      <w:r w:rsidR="00685275" w:rsidRPr="00815A5A">
        <w:rPr>
          <w:rFonts w:ascii="Arial" w:hAnsi="Arial" w:cs="Arial"/>
          <w:sz w:val="24"/>
          <w:szCs w:val="24"/>
          <w:lang w:val="en-US"/>
        </w:rPr>
        <w:t xml:space="preserve"> of </w:t>
      </w:r>
      <w:r w:rsidR="00394EF6">
        <w:rPr>
          <w:rFonts w:ascii="Arial" w:hAnsi="Arial" w:cs="Arial"/>
          <w:sz w:val="24"/>
          <w:szCs w:val="24"/>
          <w:lang w:val="en-US"/>
        </w:rPr>
        <w:t xml:space="preserve">free sugar, trans fat, saturated fat, </w:t>
      </w:r>
      <w:r w:rsidR="00112C25">
        <w:rPr>
          <w:rFonts w:ascii="Arial" w:hAnsi="Arial" w:cs="Arial"/>
          <w:sz w:val="24"/>
          <w:szCs w:val="24"/>
          <w:lang w:val="en-US"/>
        </w:rPr>
        <w:t xml:space="preserve">and </w:t>
      </w:r>
      <w:r w:rsidR="00685275" w:rsidRPr="00815A5A">
        <w:rPr>
          <w:rFonts w:ascii="Arial" w:hAnsi="Arial" w:cs="Arial"/>
          <w:sz w:val="24"/>
          <w:szCs w:val="24"/>
          <w:lang w:val="en-US"/>
        </w:rPr>
        <w:t>sodium</w:t>
      </w:r>
      <w:r w:rsidR="00112C25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="00394EF6">
        <w:rPr>
          <w:rFonts w:ascii="Arial" w:hAnsi="Arial" w:cs="Arial"/>
          <w:sz w:val="24"/>
          <w:szCs w:val="24"/>
          <w:lang w:val="en-US"/>
        </w:rPr>
        <w:t xml:space="preserve"> </w:t>
      </w:r>
      <w:r w:rsidR="00815A5A" w:rsidRPr="00815A5A">
        <w:rPr>
          <w:rFonts w:ascii="Arial" w:hAnsi="Arial" w:cs="Arial"/>
          <w:sz w:val="24"/>
          <w:szCs w:val="24"/>
          <w:lang w:val="en-US"/>
        </w:rPr>
        <w:t xml:space="preserve">noncaloric sweeteners </w:t>
      </w:r>
      <w:r w:rsidR="00685275" w:rsidRPr="00815A5A">
        <w:rPr>
          <w:rFonts w:ascii="Arial" w:hAnsi="Arial" w:cs="Arial"/>
          <w:sz w:val="24"/>
          <w:szCs w:val="24"/>
          <w:lang w:val="en-US"/>
        </w:rPr>
        <w:t xml:space="preserve">according to the </w:t>
      </w:r>
      <w:r w:rsidR="00FD68E2">
        <w:rPr>
          <w:rFonts w:ascii="Arial" w:hAnsi="Arial" w:cs="Arial"/>
          <w:sz w:val="24"/>
          <w:szCs w:val="24"/>
          <w:lang w:val="en-US"/>
        </w:rPr>
        <w:t>Pan American Health Organization (</w:t>
      </w:r>
      <w:r w:rsidR="00685275" w:rsidRPr="00815A5A">
        <w:rPr>
          <w:rFonts w:ascii="Arial" w:hAnsi="Arial" w:cs="Arial"/>
          <w:sz w:val="24"/>
          <w:szCs w:val="24"/>
          <w:lang w:val="en-US"/>
        </w:rPr>
        <w:t>PAHO</w:t>
      </w:r>
      <w:r w:rsidR="00FD68E2">
        <w:rPr>
          <w:rFonts w:ascii="Arial" w:hAnsi="Arial" w:cs="Arial"/>
          <w:sz w:val="24"/>
          <w:szCs w:val="24"/>
          <w:lang w:val="en-US"/>
        </w:rPr>
        <w:t>)</w:t>
      </w:r>
      <w:r w:rsidR="00685275" w:rsidRPr="00815A5A">
        <w:rPr>
          <w:rFonts w:ascii="Arial" w:hAnsi="Arial" w:cs="Arial"/>
          <w:sz w:val="24"/>
          <w:szCs w:val="24"/>
          <w:lang w:val="en-US"/>
        </w:rPr>
        <w:t xml:space="preserve"> nutrient profile model</w:t>
      </w:r>
      <w:r w:rsidR="00394EF6">
        <w:rPr>
          <w:rFonts w:ascii="Arial" w:hAnsi="Arial" w:cs="Arial"/>
          <w:sz w:val="24"/>
          <w:szCs w:val="24"/>
          <w:lang w:val="en-US"/>
        </w:rPr>
        <w:t xml:space="preserve"> by the presence of “whole grain</w:t>
      </w:r>
      <w:r w:rsidR="00F14556">
        <w:rPr>
          <w:rFonts w:ascii="Arial" w:hAnsi="Arial" w:cs="Arial"/>
          <w:sz w:val="24"/>
          <w:szCs w:val="24"/>
          <w:lang w:val="en-US"/>
        </w:rPr>
        <w:t>s</w:t>
      </w:r>
      <w:r w:rsidR="00394EF6">
        <w:rPr>
          <w:rFonts w:ascii="Arial" w:hAnsi="Arial" w:cs="Arial"/>
          <w:sz w:val="24"/>
          <w:szCs w:val="24"/>
          <w:lang w:val="en-US"/>
        </w:rPr>
        <w:t>” claims</w:t>
      </w:r>
      <w:r w:rsidR="00685275" w:rsidRPr="00815A5A">
        <w:rPr>
          <w:rFonts w:ascii="Arial" w:hAnsi="Arial" w:cs="Arial"/>
          <w:sz w:val="24"/>
          <w:szCs w:val="24"/>
          <w:lang w:val="en-US"/>
        </w:rPr>
        <w:t>, 2017 (n=775).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646"/>
        <w:gridCol w:w="1393"/>
        <w:gridCol w:w="784"/>
        <w:gridCol w:w="1395"/>
      </w:tblGrid>
      <w:tr w:rsidR="00685275" w:rsidRPr="00A82136" w14:paraId="511F3EFC" w14:textId="77777777" w:rsidTr="00685275">
        <w:trPr>
          <w:trHeight w:val="300"/>
        </w:trPr>
        <w:tc>
          <w:tcPr>
            <w:tcW w:w="252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756E" w14:textId="2BBC8F04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Food categories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25D5" w14:textId="20114BEE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Presence of “whole grain” claim</w:t>
            </w:r>
          </w:p>
        </w:tc>
      </w:tr>
      <w:tr w:rsidR="00685275" w:rsidRPr="00815A5A" w14:paraId="14228898" w14:textId="77777777" w:rsidTr="00685275">
        <w:trPr>
          <w:trHeight w:val="153"/>
        </w:trPr>
        <w:tc>
          <w:tcPr>
            <w:tcW w:w="25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4E3" w14:textId="77777777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DC0E" w14:textId="7BC74984" w:rsidR="00685275" w:rsidRPr="00CF3C64" w:rsidRDefault="00685275" w:rsidP="006852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B26B" w14:textId="275C4E95" w:rsidR="00685275" w:rsidRPr="00CF3C64" w:rsidRDefault="00685275" w:rsidP="006852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Yes</w:t>
            </w:r>
          </w:p>
        </w:tc>
      </w:tr>
      <w:tr w:rsidR="00685275" w:rsidRPr="00815A5A" w14:paraId="7A8CB20C" w14:textId="77777777" w:rsidTr="00685275">
        <w:trPr>
          <w:trHeight w:val="300"/>
        </w:trPr>
        <w:tc>
          <w:tcPr>
            <w:tcW w:w="25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2394A" w14:textId="77777777" w:rsidR="00685275" w:rsidRPr="00815A5A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CC809" w14:textId="5F3F67E6" w:rsidR="00685275" w:rsidRPr="00815A5A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% (CI 95%)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300A6" w14:textId="1E81CAEF" w:rsidR="00685275" w:rsidRPr="00815A5A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lang w:val="en-US"/>
              </w:rPr>
              <w:t>% (CI 95%)</w:t>
            </w:r>
          </w:p>
        </w:tc>
      </w:tr>
      <w:tr w:rsidR="00685275" w:rsidRPr="00A82136" w14:paraId="0C582411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002" w14:textId="011875B5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High content of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f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ree sugar</w:t>
            </w:r>
            <w:r w:rsid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*</w:t>
            </w:r>
          </w:p>
        </w:tc>
      </w:tr>
      <w:tr w:rsidR="00685275" w:rsidRPr="00815A5A" w14:paraId="35086E4E" w14:textId="77777777" w:rsidTr="00685275">
        <w:trPr>
          <w:gridAfter w:val="1"/>
          <w:wAfter w:w="820" w:type="pct"/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184" w14:textId="529AB357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 w:rsidR="00A8213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76A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0BC5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4B5F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</w:tr>
      <w:tr w:rsidR="00685275" w:rsidRPr="00815A5A" w14:paraId="4C2EE9C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644E" w14:textId="77777777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C022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89E1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590E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2302D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85275" w:rsidRPr="00815A5A" w14:paraId="2119163A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DF9E" w14:textId="77777777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7AF5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57.9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237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BE12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83.3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BAD6D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98.3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85275" w:rsidRPr="00815A5A" w14:paraId="5739F79A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6A90" w14:textId="665BC9DD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 w:rsidR="00A8213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 w:rsidR="00A8213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8B2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B19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0E08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B7B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85275" w:rsidRPr="00815A5A" w14:paraId="13B27289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B871" w14:textId="1B3F66E6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BDA9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76.9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EAD7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89.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09E7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52.9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DEA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28.8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8)</w:t>
            </w:r>
          </w:p>
        </w:tc>
      </w:tr>
      <w:tr w:rsidR="00685275" w:rsidRPr="00815A5A" w14:paraId="10FF36B7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B428" w14:textId="69A25CE9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39D3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1E95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062E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FA8F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85275" w:rsidRPr="00815A5A" w14:paraId="4399156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BA36" w14:textId="77777777" w:rsidR="00685275" w:rsidRPr="00CF3C64" w:rsidRDefault="00685275" w:rsidP="006852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7824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E4B5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AF53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C623" w14:textId="77777777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85275" w:rsidRPr="00A82136" w14:paraId="2550EDAE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E54F" w14:textId="2D299F99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High content of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t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rans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f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at</w:t>
            </w:r>
          </w:p>
        </w:tc>
      </w:tr>
      <w:tr w:rsidR="00A82136" w:rsidRPr="00815A5A" w14:paraId="0FCCC7BF" w14:textId="77777777" w:rsidTr="00A82136">
        <w:trPr>
          <w:trHeight w:val="300"/>
        </w:trPr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E7DB" w14:textId="5DEC16CA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868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20.8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42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31.8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402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709A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22395A47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B158" w14:textId="54DB068B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575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33F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DA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D70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733C5798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2B24" w14:textId="434D83E3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B34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BBA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ED9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E5D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3740BFEA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45CC" w14:textId="414C647D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8C6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6D6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240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780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60C5F72F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5005" w14:textId="6A6565F9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BC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E016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(7.0;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5EB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918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45FC57D2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B6FE" w14:textId="344C8423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DD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43E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A9A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206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120083E5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F5AB" w14:textId="281D48A9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8DE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405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5C5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15B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85275" w:rsidRPr="00A82136" w14:paraId="2EE6324A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8312" w14:textId="76C8A7A5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High content of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s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aturated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f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at</w:t>
            </w:r>
          </w:p>
        </w:tc>
      </w:tr>
      <w:tr w:rsidR="00A82136" w:rsidRPr="00815A5A" w14:paraId="285E3145" w14:textId="77777777" w:rsidTr="00A82136">
        <w:trPr>
          <w:trHeight w:val="300"/>
        </w:trPr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1853" w14:textId="77961E7A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010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20.5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E0A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2B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A2E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18.8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2FF870AE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EF5F" w14:textId="33A7CE38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D80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F13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A9C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BBA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4584782E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89B7" w14:textId="3D3ABC38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2EC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BD4A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08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B41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0E293961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46AB" w14:textId="4E394F9D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CC5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9C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95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5896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82136" w:rsidRPr="00815A5A" w14:paraId="5C87A58B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EB45" w14:textId="0B614E3F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964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DDF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FAB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C5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0E48D6AC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A5B4" w14:textId="32DBFA92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CCE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4E1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298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804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;50.0)</w:t>
            </w:r>
          </w:p>
        </w:tc>
      </w:tr>
      <w:tr w:rsidR="00A82136" w:rsidRPr="00815A5A" w14:paraId="02715FA9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44DA" w14:textId="7A190C43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13C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63.7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403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664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AC0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85275" w:rsidRPr="00A82136" w14:paraId="5B7B7CAB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8A4E" w14:textId="2DB8D418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High content of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t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otal </w:t>
            </w:r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f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at</w:t>
            </w:r>
          </w:p>
        </w:tc>
      </w:tr>
      <w:tr w:rsidR="00A82136" w:rsidRPr="00815A5A" w14:paraId="14C886B8" w14:textId="77777777" w:rsidTr="00A82136">
        <w:trPr>
          <w:trHeight w:val="300"/>
        </w:trPr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9E04" w14:textId="3BFE5DF0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B68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1FE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.9)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9A7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B3F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239D98F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EED9" w14:textId="047D4138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E8E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36.5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95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1246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C39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7C20758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058" w14:textId="0EDD0D43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79A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D4E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AEE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DAD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6D5238B7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30E2" w14:textId="638E02A1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F2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609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D19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DD0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73C6FB1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BE05" w14:textId="797D540F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AE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1CC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56.8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CC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65.9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0B2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7CA22927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567" w14:textId="45D15951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31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41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CF3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5B6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;50.0)</w:t>
            </w:r>
          </w:p>
        </w:tc>
      </w:tr>
      <w:tr w:rsidR="00A82136" w:rsidRPr="00815A5A" w14:paraId="601EF442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C516" w14:textId="6FA76E0E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CA0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81.7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BA0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88.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1EF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D38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85275" w:rsidRPr="00815A5A" w14:paraId="50B9453F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722F" w14:textId="5F0442F9" w:rsidR="00685275" w:rsidRPr="00CF3C64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High content of </w:t>
            </w:r>
            <w:proofErr w:type="spellStart"/>
            <w:r w:rsidR="00394EF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</w:t>
            </w:r>
            <w:r w:rsidRPr="00815A5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odium</w:t>
            </w:r>
            <w:proofErr w:type="spellEnd"/>
          </w:p>
        </w:tc>
      </w:tr>
      <w:tr w:rsidR="00A82136" w:rsidRPr="00815A5A" w14:paraId="1027092D" w14:textId="77777777" w:rsidTr="00A82136">
        <w:trPr>
          <w:trHeight w:val="300"/>
        </w:trPr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695C" w14:textId="7F8C62A8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E8B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90.4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C0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5B2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4B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9)</w:t>
            </w:r>
          </w:p>
        </w:tc>
      </w:tr>
      <w:tr w:rsidR="00A82136" w:rsidRPr="00815A5A" w14:paraId="11FC8FAA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4FC" w14:textId="06D1019B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D5E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CE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C0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76B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70D701CF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00C" w14:textId="3100CC6E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F42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6EEA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78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468A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5)</w:t>
            </w:r>
          </w:p>
        </w:tc>
      </w:tr>
      <w:tr w:rsidR="00A82136" w:rsidRPr="00815A5A" w14:paraId="05D9D5D7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4EB3" w14:textId="1007612E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D1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118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3A4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D3D1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0DC50D9D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593" w14:textId="4097CAB5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B24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1B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BAE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B7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7)</w:t>
            </w:r>
          </w:p>
        </w:tc>
      </w:tr>
      <w:tr w:rsidR="00A82136" w:rsidRPr="00815A5A" w14:paraId="777FA7C1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F588" w14:textId="61DDEB32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56C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A0C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19.1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CAA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89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085C320F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8435" w14:textId="7B0C3E36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D11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AE6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745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51A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97.7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85275" w:rsidRPr="00305E21" w14:paraId="58CFB1A1" w14:textId="77777777" w:rsidTr="006852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7B4A" w14:textId="2DCF2DC7" w:rsidR="00685275" w:rsidRPr="00305E21" w:rsidRDefault="00685275" w:rsidP="0068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</w:pPr>
            <w:r w:rsidRPr="00305E2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 xml:space="preserve"> </w:t>
            </w:r>
            <w:r w:rsidR="00112C2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pt-BR"/>
              </w:rPr>
              <w:t>Presence of n</w:t>
            </w:r>
            <w:r w:rsidRPr="00815A5A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n-US"/>
              </w:rPr>
              <w:t>oncaloric</w:t>
            </w:r>
            <w:r w:rsidRPr="00815A5A">
              <w:rPr>
                <w:rFonts w:ascii="Arial" w:hAnsi="Arial" w:cs="Arial"/>
                <w:b/>
                <w:i/>
                <w:iCs/>
                <w:sz w:val="24"/>
                <w:szCs w:val="24"/>
                <w:lang w:val="en-US"/>
              </w:rPr>
              <w:t xml:space="preserve"> sweeteners</w:t>
            </w:r>
          </w:p>
        </w:tc>
      </w:tr>
      <w:tr w:rsidR="00A82136" w:rsidRPr="00815A5A" w14:paraId="6A28DC0A" w14:textId="77777777" w:rsidTr="00A82136">
        <w:trPr>
          <w:trHeight w:val="300"/>
        </w:trPr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4F1F" w14:textId="1FC9A280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25B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9676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D55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D4A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18.8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3EDC277D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F83" w14:textId="63225FF4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Cakes and other bakery products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334D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B3A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39.3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1A2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70E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0AF7595B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B5C3" w14:textId="6B723C62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Breakfast cereals and granola bars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BB0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D66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25.9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47.5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2077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3B4B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82136" w:rsidRPr="00815A5A" w14:paraId="02594541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B8E0" w14:textId="06C42480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Cereal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grain and flour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386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D4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CC4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347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634EEEC3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7AD" w14:textId="2D3418D0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F00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4422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8.6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AA2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DC15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14.2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1)</w:t>
            </w:r>
          </w:p>
        </w:tc>
      </w:tr>
      <w:tr w:rsidR="00A82136" w:rsidRPr="00815A5A" w14:paraId="1AC28DC4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A693" w14:textId="5977C3A3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3949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DDE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7E8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92F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82136" w:rsidRPr="00815A5A" w14:paraId="302E585E" w14:textId="77777777" w:rsidTr="00A82136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55DF" w14:textId="2BAEFC62" w:rsidR="00A82136" w:rsidRPr="00CF3C64" w:rsidRDefault="00A82136" w:rsidP="00A8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15A5A">
              <w:rPr>
                <w:rFonts w:ascii="Arial" w:hAnsi="Arial" w:cs="Arial"/>
                <w:b/>
                <w:sz w:val="24"/>
                <w:szCs w:val="24"/>
                <w:lang w:val="en-US"/>
              </w:rPr>
              <w:t>Savory snacks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124C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AF9F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5;</w:t>
            </w: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7.4</w:t>
            </w:r>
            <w:r w:rsidRPr="0081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4193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3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83F0" w14:textId="77777777" w:rsidR="00A82136" w:rsidRPr="00CF3C64" w:rsidRDefault="00A82136" w:rsidP="00A8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C870649" w14:textId="0A0E0189" w:rsidR="00064471" w:rsidRDefault="00064471" w:rsidP="000644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8018B">
        <w:rPr>
          <w:rFonts w:ascii="Arial" w:hAnsi="Arial" w:cs="Arial"/>
          <w:sz w:val="20"/>
          <w:szCs w:val="20"/>
          <w:lang w:val="en-US"/>
        </w:rPr>
        <w:t>CI: confidence interval.</w:t>
      </w:r>
    </w:p>
    <w:p w14:paraId="72F2D942" w14:textId="58B7FE93" w:rsidR="000E444E" w:rsidRPr="00685275" w:rsidRDefault="00064471" w:rsidP="005F5ECE">
      <w:pPr>
        <w:spacing w:after="0" w:line="240" w:lineRule="auto"/>
        <w:jc w:val="both"/>
        <w:rPr>
          <w:lang w:val="en-US"/>
        </w:rPr>
      </w:pPr>
      <w:r w:rsidRPr="00064471">
        <w:rPr>
          <w:rFonts w:ascii="Arial" w:hAnsi="Arial" w:cs="Arial"/>
          <w:sz w:val="20"/>
          <w:szCs w:val="20"/>
          <w:lang w:val="en-US"/>
        </w:rPr>
        <w:t xml:space="preserve">* Free sugar content was only available for some foods since at the time of </w:t>
      </w:r>
      <w:r w:rsidR="00394EF6">
        <w:rPr>
          <w:rFonts w:ascii="Arial" w:hAnsi="Arial" w:cs="Arial"/>
          <w:sz w:val="20"/>
          <w:szCs w:val="20"/>
          <w:lang w:val="en-US"/>
        </w:rPr>
        <w:t xml:space="preserve">the data </w:t>
      </w:r>
      <w:r w:rsidRPr="00064471">
        <w:rPr>
          <w:rFonts w:ascii="Arial" w:hAnsi="Arial" w:cs="Arial"/>
          <w:sz w:val="20"/>
          <w:szCs w:val="20"/>
          <w:lang w:val="en-US"/>
        </w:rPr>
        <w:t xml:space="preserve">collection, this information was not mandatory by </w:t>
      </w:r>
      <w:r w:rsidR="00394EF6">
        <w:rPr>
          <w:rFonts w:ascii="Arial" w:hAnsi="Arial" w:cs="Arial"/>
          <w:sz w:val="20"/>
          <w:szCs w:val="20"/>
          <w:lang w:val="en-US"/>
        </w:rPr>
        <w:t xml:space="preserve">the Brazilian </w:t>
      </w:r>
      <w:r w:rsidRPr="00064471">
        <w:rPr>
          <w:rFonts w:ascii="Arial" w:hAnsi="Arial" w:cs="Arial"/>
          <w:sz w:val="20"/>
          <w:szCs w:val="20"/>
          <w:lang w:val="en-US"/>
        </w:rPr>
        <w:t>legislation.</w:t>
      </w:r>
    </w:p>
    <w:sectPr w:rsidR="000E444E" w:rsidRPr="00685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1869" w14:textId="77777777" w:rsidR="004819F0" w:rsidRDefault="004819F0" w:rsidP="006C541E">
      <w:pPr>
        <w:spacing w:after="0" w:line="240" w:lineRule="auto"/>
      </w:pPr>
      <w:r>
        <w:separator/>
      </w:r>
    </w:p>
  </w:endnote>
  <w:endnote w:type="continuationSeparator" w:id="0">
    <w:p w14:paraId="0D63B598" w14:textId="77777777" w:rsidR="004819F0" w:rsidRDefault="004819F0" w:rsidP="006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5ED3" w14:textId="77777777" w:rsidR="004819F0" w:rsidRDefault="004819F0" w:rsidP="006C541E">
      <w:pPr>
        <w:spacing w:after="0" w:line="240" w:lineRule="auto"/>
      </w:pPr>
      <w:r>
        <w:separator/>
      </w:r>
    </w:p>
  </w:footnote>
  <w:footnote w:type="continuationSeparator" w:id="0">
    <w:p w14:paraId="65966830" w14:textId="77777777" w:rsidR="004819F0" w:rsidRDefault="004819F0" w:rsidP="006C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75"/>
    <w:rsid w:val="00064471"/>
    <w:rsid w:val="000B2492"/>
    <w:rsid w:val="000E444E"/>
    <w:rsid w:val="00112C25"/>
    <w:rsid w:val="00131D93"/>
    <w:rsid w:val="00135BB0"/>
    <w:rsid w:val="00171601"/>
    <w:rsid w:val="001C4D42"/>
    <w:rsid w:val="00250E55"/>
    <w:rsid w:val="002F63FC"/>
    <w:rsid w:val="00305E21"/>
    <w:rsid w:val="00373CEC"/>
    <w:rsid w:val="00394EF6"/>
    <w:rsid w:val="003E305C"/>
    <w:rsid w:val="004205DB"/>
    <w:rsid w:val="004819F0"/>
    <w:rsid w:val="005619AE"/>
    <w:rsid w:val="005F5ECE"/>
    <w:rsid w:val="00685275"/>
    <w:rsid w:val="006C541E"/>
    <w:rsid w:val="00815A5A"/>
    <w:rsid w:val="009C1B65"/>
    <w:rsid w:val="00A82136"/>
    <w:rsid w:val="00AC46E7"/>
    <w:rsid w:val="00B03F5D"/>
    <w:rsid w:val="00EB6397"/>
    <w:rsid w:val="00F14556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C4A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94E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4E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4E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F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50E5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C5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41E"/>
  </w:style>
  <w:style w:type="paragraph" w:styleId="Rodap">
    <w:name w:val="footer"/>
    <w:basedOn w:val="Normal"/>
    <w:link w:val="RodapChar"/>
    <w:uiPriority w:val="99"/>
    <w:unhideWhenUsed/>
    <w:rsid w:val="006C5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41E"/>
  </w:style>
  <w:style w:type="table" w:styleId="Tabelacomgrade">
    <w:name w:val="Table Grid"/>
    <w:basedOn w:val="Tabelanormal"/>
    <w:uiPriority w:val="39"/>
    <w:rsid w:val="002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2022-09-01T23:02:00Z</dcterms:created>
  <dcterms:modified xsi:type="dcterms:W3CDTF">2022-12-01T01:16:00Z</dcterms:modified>
</cp:coreProperties>
</file>